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74798" w14:textId="77777777" w:rsidR="000C1AA6" w:rsidRDefault="000C1AA6">
      <w:pPr>
        <w:widowControl w:val="0"/>
        <w:pBdr>
          <w:top w:val="nil"/>
          <w:left w:val="nil"/>
          <w:bottom w:val="nil"/>
          <w:right w:val="nil"/>
          <w:between w:val="nil"/>
        </w:pBdr>
        <w:rPr>
          <w:color w:val="000000"/>
          <w:sz w:val="20"/>
          <w:szCs w:val="20"/>
        </w:rPr>
      </w:pPr>
    </w:p>
    <w:p w14:paraId="70A27040" w14:textId="77777777" w:rsidR="000C1AA6" w:rsidRDefault="000C1AA6">
      <w:pPr>
        <w:widowControl w:val="0"/>
        <w:pBdr>
          <w:top w:val="nil"/>
          <w:left w:val="nil"/>
          <w:bottom w:val="nil"/>
          <w:right w:val="nil"/>
          <w:between w:val="nil"/>
        </w:pBdr>
        <w:rPr>
          <w:color w:val="000000"/>
          <w:sz w:val="20"/>
          <w:szCs w:val="20"/>
        </w:rPr>
      </w:pPr>
    </w:p>
    <w:p w14:paraId="22B945E2" w14:textId="77777777" w:rsidR="000C1AA6" w:rsidRDefault="000C1AA6">
      <w:pPr>
        <w:widowControl w:val="0"/>
        <w:pBdr>
          <w:top w:val="nil"/>
          <w:left w:val="nil"/>
          <w:bottom w:val="nil"/>
          <w:right w:val="nil"/>
          <w:between w:val="nil"/>
        </w:pBdr>
        <w:rPr>
          <w:color w:val="000000"/>
          <w:sz w:val="20"/>
          <w:szCs w:val="20"/>
        </w:rPr>
      </w:pPr>
    </w:p>
    <w:p w14:paraId="38BAA1AE" w14:textId="77777777" w:rsidR="000C1AA6" w:rsidRDefault="000C1AA6">
      <w:pPr>
        <w:widowControl w:val="0"/>
        <w:pBdr>
          <w:top w:val="nil"/>
          <w:left w:val="nil"/>
          <w:bottom w:val="nil"/>
          <w:right w:val="nil"/>
          <w:between w:val="nil"/>
        </w:pBdr>
        <w:rPr>
          <w:color w:val="000000"/>
          <w:sz w:val="20"/>
          <w:szCs w:val="20"/>
        </w:rPr>
      </w:pPr>
    </w:p>
    <w:p w14:paraId="17F0200E" w14:textId="77777777" w:rsidR="00814AFE" w:rsidRPr="00814AFE" w:rsidRDefault="00814AFE" w:rsidP="00814AFE">
      <w:pPr>
        <w:spacing w:after="160" w:line="278" w:lineRule="auto"/>
        <w:jc w:val="center"/>
        <w:rPr>
          <w:b/>
          <w:bCs/>
          <w:color w:val="002060"/>
          <w:sz w:val="48"/>
          <w:szCs w:val="48"/>
          <w:lang w:val="es-CO"/>
        </w:rPr>
      </w:pPr>
      <w:r w:rsidRPr="00814AFE">
        <w:rPr>
          <w:b/>
          <w:bCs/>
          <w:color w:val="002060"/>
          <w:sz w:val="48"/>
          <w:szCs w:val="48"/>
          <w:lang w:val="es-CO"/>
        </w:rPr>
        <w:t>Solo un tercio de las universidades de América Latina y el Caribe tiene políticas sobre inteligencia artificial</w:t>
      </w:r>
    </w:p>
    <w:p w14:paraId="720A76C0" w14:textId="77777777" w:rsidR="00814AFE" w:rsidRPr="00814AFE" w:rsidRDefault="00814AFE" w:rsidP="00814AFE">
      <w:pPr>
        <w:spacing w:after="160" w:line="278" w:lineRule="auto"/>
        <w:jc w:val="center"/>
        <w:rPr>
          <w:rFonts w:ascii="Arial" w:hAnsi="Arial" w:cs="Arial"/>
          <w:i/>
          <w:iCs/>
          <w:sz w:val="22"/>
          <w:szCs w:val="22"/>
          <w:lang w:val="es-CO"/>
        </w:rPr>
      </w:pPr>
      <w:r w:rsidRPr="00814AFE">
        <w:rPr>
          <w:rFonts w:ascii="Arial" w:hAnsi="Arial" w:cs="Arial"/>
          <w:i/>
          <w:iCs/>
          <w:sz w:val="22"/>
          <w:szCs w:val="22"/>
          <w:lang w:val="es-CO"/>
        </w:rPr>
        <w:t>El dato, presentado por Francesc Pedró durante la IV Convención Iberoamericana de Rectoras, Rectores y Líderes Educativos, evidencia los desafíos de las instituciones para responder a la transformación tecnológica. En la primera jornada, Jaime Alberto Leal Afanador fue reelegido presidente de la AIESAD para el periodo 2026-2028.</w:t>
      </w:r>
    </w:p>
    <w:p w14:paraId="167A9066" w14:textId="77777777" w:rsidR="00814AFE" w:rsidRPr="00814AFE" w:rsidRDefault="00814AFE" w:rsidP="00814AFE">
      <w:pPr>
        <w:spacing w:after="160" w:line="278" w:lineRule="auto"/>
        <w:jc w:val="both"/>
        <w:rPr>
          <w:lang w:val="es-CO"/>
        </w:rPr>
      </w:pPr>
      <w:r w:rsidRPr="00814AFE">
        <w:rPr>
          <w:b/>
          <w:bCs/>
          <w:lang w:val="es-CO"/>
        </w:rPr>
        <w:t>Medellín, 13 de octubre de 2026.</w:t>
      </w:r>
      <w:r w:rsidRPr="00814AFE">
        <w:rPr>
          <w:lang w:val="es-CO"/>
        </w:rPr>
        <w:t xml:space="preserve"> Aunque la inteligencia artificial ya está presente en la mayoría de las universidades de América Latina y el Caribe, apenas un tercio cuenta con políticas institucionales para orientar su uso. Así lo expuso Francesc Pedró, presidente del Centro de Pedagogías Universitarias (CPU), durante la primera jornada de la IV Convención Iberoamericana de Rectoras, Rectores y Líderes Educativos, que comenzó este martes en Medellín con la participación de más de 600 líderes del sector.</w:t>
      </w:r>
    </w:p>
    <w:p w14:paraId="77025B37" w14:textId="77777777" w:rsidR="00814AFE" w:rsidRPr="00814AFE" w:rsidRDefault="00814AFE" w:rsidP="00814AFE">
      <w:pPr>
        <w:spacing w:after="160" w:line="278" w:lineRule="auto"/>
        <w:jc w:val="both"/>
        <w:rPr>
          <w:lang w:val="es-CO"/>
        </w:rPr>
      </w:pPr>
      <w:r w:rsidRPr="00814AFE">
        <w:rPr>
          <w:lang w:val="es-CO"/>
        </w:rPr>
        <w:t xml:space="preserve">El dato, basado en un estudio reciente de la UNESCO citado por </w:t>
      </w:r>
      <w:proofErr w:type="spellStart"/>
      <w:r w:rsidRPr="00814AFE">
        <w:rPr>
          <w:lang w:val="es-CO"/>
        </w:rPr>
        <w:t>Pedró</w:t>
      </w:r>
      <w:proofErr w:type="spellEnd"/>
      <w:r w:rsidRPr="00814AFE">
        <w:rPr>
          <w:lang w:val="es-CO"/>
        </w:rPr>
        <w:t>, pone sobre la mesa uno de los principales desafíos de la educación superior: avanzar de la incorporación de herramientas de inteligencia artificial hacia marcos institucionales que permitan orientar su uso en la docencia y responder a las transformaciones que esta tecnología plantea para las universidades.</w:t>
      </w:r>
    </w:p>
    <w:p w14:paraId="307235BB" w14:textId="77777777" w:rsidR="00814AFE" w:rsidRPr="00814AFE" w:rsidRDefault="00814AFE" w:rsidP="00814AFE">
      <w:pPr>
        <w:spacing w:after="160" w:line="278" w:lineRule="auto"/>
        <w:jc w:val="both"/>
        <w:rPr>
          <w:lang w:val="es-CO"/>
        </w:rPr>
      </w:pPr>
      <w:r w:rsidRPr="00814AFE">
        <w:rPr>
          <w:lang w:val="es-CO"/>
        </w:rPr>
        <w:t xml:space="preserve">Durante su intervención, </w:t>
      </w:r>
      <w:proofErr w:type="spellStart"/>
      <w:r w:rsidRPr="00814AFE">
        <w:rPr>
          <w:lang w:val="es-CO"/>
        </w:rPr>
        <w:t>Pedró</w:t>
      </w:r>
      <w:proofErr w:type="spellEnd"/>
      <w:r w:rsidRPr="00814AFE">
        <w:rPr>
          <w:lang w:val="es-CO"/>
        </w:rPr>
        <w:t xml:space="preserve"> señaló que, pese a la falta de políticas claras, las instituciones están ofreciendo programas de formación para sus comunidades académicas. Sin embargo, advirtió que aún existe un amplio camino por recorrer para desarrollar respuestas institucionales frente a una tecnología que ya hace parte de la práctica cotidiana de los docentes universitarios.</w:t>
      </w:r>
    </w:p>
    <w:p w14:paraId="28841E60" w14:textId="77777777" w:rsidR="00814AFE" w:rsidRPr="00814AFE" w:rsidRDefault="00814AFE" w:rsidP="00814AFE">
      <w:pPr>
        <w:spacing w:after="160" w:line="278" w:lineRule="auto"/>
        <w:jc w:val="both"/>
        <w:rPr>
          <w:lang w:val="es-CO"/>
        </w:rPr>
      </w:pPr>
      <w:r w:rsidRPr="00814AFE">
        <w:rPr>
          <w:lang w:val="es-CO"/>
        </w:rPr>
        <w:t>La discusión abrió uno de los debates centrales de la Convención: cómo transformar la educación superior sin perder de vista su propósito pedagógico, su responsabilidad social y las necesidades de las comunidades a las que sirve.</w:t>
      </w:r>
    </w:p>
    <w:p w14:paraId="6F8E21BD" w14:textId="77777777" w:rsidR="00814AFE" w:rsidRPr="00814AFE" w:rsidRDefault="00814AFE" w:rsidP="00814AFE">
      <w:pPr>
        <w:spacing w:after="160" w:line="278" w:lineRule="auto"/>
        <w:jc w:val="both"/>
        <w:rPr>
          <w:lang w:val="es-CO"/>
        </w:rPr>
      </w:pPr>
      <w:r w:rsidRPr="00814AFE">
        <w:rPr>
          <w:lang w:val="es-CO"/>
        </w:rPr>
        <w:t>En este contexto, el rector de la Universidad Nacional Abierta y a Distancia (UNAD), Jaime Leal Afanador, fue reelegido como presidente de la Asociación Iberoamericana de Educación Superior a Distancia (AIESAD) para el periodo 2026-2028, uno de los principales anuncios de la primera jornada.</w:t>
      </w:r>
    </w:p>
    <w:p w14:paraId="3AB139D6" w14:textId="77777777" w:rsidR="00814AFE" w:rsidRPr="00814AFE" w:rsidRDefault="00814AFE" w:rsidP="00814AFE">
      <w:pPr>
        <w:spacing w:after="160" w:line="278" w:lineRule="auto"/>
        <w:jc w:val="both"/>
        <w:rPr>
          <w:lang w:val="es-CO"/>
        </w:rPr>
      </w:pPr>
      <w:r w:rsidRPr="00814AFE">
        <w:rPr>
          <w:lang w:val="es-CO"/>
        </w:rPr>
        <w:t>La decisión se dio durante el encuentro iberoamericano, que convoca a instituciones y líderes educativos para fortalecer la cooperación académica y construir respuestas conjuntas a los desafíos de la educación superior.</w:t>
      </w:r>
    </w:p>
    <w:p w14:paraId="3C04890E" w14:textId="77777777" w:rsidR="00814AFE" w:rsidRPr="00814AFE" w:rsidRDefault="00814AFE" w:rsidP="00814AFE">
      <w:pPr>
        <w:spacing w:after="160" w:line="278" w:lineRule="auto"/>
        <w:jc w:val="both"/>
        <w:rPr>
          <w:lang w:val="es-CO"/>
        </w:rPr>
      </w:pPr>
      <w:r w:rsidRPr="00814AFE">
        <w:rPr>
          <w:lang w:val="es-CO"/>
        </w:rPr>
        <w:t>Durante la apertura, el viceministro de Educación, Octavio Ibarra, invitó a reflexionar sobre el futuro de las universidades en un contexto de creciente complejidad e incertidumbre. Planteó que pensar la educación superior hacia 2035 exige ir más allá de la tecnología y las metodologías para preguntarse qué educación necesita la sociedad y cómo garantizar transformaciones que beneficien a todos.</w:t>
      </w:r>
    </w:p>
    <w:p w14:paraId="7B311239" w14:textId="77777777" w:rsidR="00814AFE" w:rsidRPr="00814AFE" w:rsidRDefault="00814AFE" w:rsidP="00814AFE">
      <w:pPr>
        <w:spacing w:after="160" w:line="278" w:lineRule="auto"/>
        <w:jc w:val="both"/>
        <w:rPr>
          <w:lang w:val="es-CO"/>
        </w:rPr>
      </w:pPr>
    </w:p>
    <w:p w14:paraId="06E299E0" w14:textId="77777777" w:rsidR="00814AFE" w:rsidRPr="00814AFE" w:rsidRDefault="00814AFE" w:rsidP="00814AFE">
      <w:pPr>
        <w:spacing w:after="160" w:line="278" w:lineRule="auto"/>
        <w:jc w:val="both"/>
        <w:rPr>
          <w:lang w:val="es-CO"/>
        </w:rPr>
      </w:pPr>
    </w:p>
    <w:p w14:paraId="32387A46" w14:textId="77777777" w:rsidR="00814AFE" w:rsidRPr="00814AFE" w:rsidRDefault="00814AFE" w:rsidP="00814AFE">
      <w:pPr>
        <w:spacing w:after="160" w:line="278" w:lineRule="auto"/>
        <w:jc w:val="both"/>
        <w:rPr>
          <w:lang w:val="es-CO"/>
        </w:rPr>
      </w:pPr>
    </w:p>
    <w:p w14:paraId="150AAE69" w14:textId="3E35D4FB" w:rsidR="00814AFE" w:rsidRPr="00814AFE" w:rsidRDefault="00814AFE" w:rsidP="00814AFE">
      <w:pPr>
        <w:spacing w:after="160" w:line="278" w:lineRule="auto"/>
        <w:jc w:val="both"/>
        <w:rPr>
          <w:lang w:val="es-CO"/>
        </w:rPr>
      </w:pPr>
      <w:r w:rsidRPr="00814AFE">
        <w:rPr>
          <w:lang w:val="es-CO"/>
        </w:rPr>
        <w:t>Por su parte, Leal Afanador hizo un llamado a fortalecer la capacidad de las instituciones latinoamericanas para construir soluciones propias frente a los problemas estructurales de la región, superar la dependencia histórica de modelos educativos externos y asumir el compromiso de poner el conocimiento al servicio de la sociedad.</w:t>
      </w:r>
    </w:p>
    <w:p w14:paraId="55D1C131" w14:textId="77777777" w:rsidR="00814AFE" w:rsidRPr="00814AFE" w:rsidRDefault="00814AFE" w:rsidP="00814AFE">
      <w:pPr>
        <w:spacing w:after="160" w:line="278" w:lineRule="auto"/>
        <w:jc w:val="both"/>
        <w:rPr>
          <w:b/>
          <w:bCs/>
          <w:lang w:val="es-CO"/>
        </w:rPr>
      </w:pPr>
      <w:r w:rsidRPr="00814AFE">
        <w:rPr>
          <w:b/>
          <w:bCs/>
          <w:lang w:val="es-CO"/>
        </w:rPr>
        <w:t>Un centro para investigar cómo mejorar la enseñanza universitaria</w:t>
      </w:r>
    </w:p>
    <w:p w14:paraId="6AED66D7" w14:textId="77777777" w:rsidR="00814AFE" w:rsidRPr="00814AFE" w:rsidRDefault="00814AFE" w:rsidP="00814AFE">
      <w:pPr>
        <w:spacing w:after="160" w:line="278" w:lineRule="auto"/>
        <w:jc w:val="both"/>
        <w:rPr>
          <w:lang w:val="es-CO"/>
        </w:rPr>
      </w:pPr>
      <w:r w:rsidRPr="00814AFE">
        <w:rPr>
          <w:lang w:val="es-CO"/>
        </w:rPr>
        <w:t>La primera jornada también fue escenario de la presentación del Centro de Pedagogías Universitarias (CPU), iniciativa impulsada por la UNAD en cooperación con UNESCO-IESALC y orientada a conectar instituciones, promover la investigación y compartir experiencias que contribuyan a mejorar la docencia en la educación superior.</w:t>
      </w:r>
    </w:p>
    <w:p w14:paraId="308F317B" w14:textId="77777777" w:rsidR="00814AFE" w:rsidRPr="00814AFE" w:rsidRDefault="00814AFE" w:rsidP="00814AFE">
      <w:pPr>
        <w:spacing w:after="160" w:line="278" w:lineRule="auto"/>
        <w:jc w:val="both"/>
        <w:rPr>
          <w:lang w:val="es-CO"/>
        </w:rPr>
      </w:pPr>
      <w:r w:rsidRPr="00814AFE">
        <w:rPr>
          <w:lang w:val="es-CO"/>
        </w:rPr>
        <w:t>En su intervención, Leal Afanador explicó que la iniciativa surgió de la necesidad de aprender de las buenas prácticas de otras instituciones, docentes y disciplinas. Destacó, además, la importancia de superar la fragmentación del conocimiento y avanzar hacia el trabajo interdisciplinario y transdisciplinario para construir soluciones con impacto en las comunidades.</w:t>
      </w:r>
    </w:p>
    <w:p w14:paraId="0069FA67" w14:textId="77777777" w:rsidR="00814AFE" w:rsidRPr="00814AFE" w:rsidRDefault="00814AFE" w:rsidP="00814AFE">
      <w:pPr>
        <w:spacing w:after="160" w:line="278" w:lineRule="auto"/>
        <w:jc w:val="both"/>
        <w:rPr>
          <w:b/>
          <w:bCs/>
          <w:lang w:val="es-CO"/>
        </w:rPr>
      </w:pPr>
      <w:r w:rsidRPr="00814AFE">
        <w:rPr>
          <w:b/>
          <w:bCs/>
          <w:lang w:val="es-CO"/>
        </w:rPr>
        <w:t>La agenda de la educación superior hacia 2035</w:t>
      </w:r>
    </w:p>
    <w:p w14:paraId="7CB7F62A" w14:textId="77777777" w:rsidR="00814AFE" w:rsidRPr="00814AFE" w:rsidRDefault="00814AFE" w:rsidP="00814AFE">
      <w:pPr>
        <w:spacing w:after="160" w:line="278" w:lineRule="auto"/>
        <w:jc w:val="both"/>
        <w:rPr>
          <w:lang w:val="es-CO"/>
        </w:rPr>
      </w:pPr>
      <w:r w:rsidRPr="00814AFE">
        <w:rPr>
          <w:lang w:val="es-CO"/>
        </w:rPr>
        <w:t>La IV Convención Iberoamericana de Rectoras, Rectores y Líderes Educativos se desarrollará hasta el 16 de octubre en Medellín. El encuentro busca avanzar en la construcción de la Agenda Universidad Iberoamericana 2035, a través de conversaciones sobre inteligencia artificial, aprendizaje permanente, gobernanza digital, sostenibilidad, investigación, innovación, inclusión e internacionalización.</w:t>
      </w:r>
    </w:p>
    <w:p w14:paraId="386BA4AB" w14:textId="77777777" w:rsidR="00814AFE" w:rsidRPr="00814AFE" w:rsidRDefault="00814AFE" w:rsidP="00814AFE">
      <w:pPr>
        <w:spacing w:after="160" w:line="278" w:lineRule="auto"/>
        <w:jc w:val="both"/>
        <w:rPr>
          <w:lang w:val="es-CO"/>
        </w:rPr>
      </w:pPr>
      <w:r w:rsidRPr="00814AFE">
        <w:rPr>
          <w:lang w:val="es-CO"/>
        </w:rPr>
        <w:t>Entre los resultados previstos se encuentra la Declaración de Medellín: Liderazgo Universitario para la Transformación, que recogerá compromisos de las instituciones participantes para fortalecer la cooperación internacional y orientar el futuro de la educación superior.</w:t>
      </w:r>
    </w:p>
    <w:p w14:paraId="1498FC48" w14:textId="77777777" w:rsidR="00814AFE" w:rsidRDefault="00814AFE" w:rsidP="00814AFE">
      <w:pPr>
        <w:spacing w:after="160" w:line="278" w:lineRule="auto"/>
        <w:jc w:val="both"/>
        <w:rPr>
          <w:lang w:val="es-CO"/>
        </w:rPr>
      </w:pPr>
      <w:r w:rsidRPr="00814AFE">
        <w:rPr>
          <w:lang w:val="es-CO"/>
        </w:rPr>
        <w:t>La Convención es organizada por la Universidad Nacional Abierta y a Distancia (UNAD), la Asociación Iberoamericana de Educación Superior a Distancia (AIESAD), la Asociación Colombiana de Instituciones de Educación Superior con Programas a Distancia (ACESAD) y la Asociación Colombiana de Instituciones de Educación Superior (ACIET).</w:t>
      </w:r>
    </w:p>
    <w:p w14:paraId="2E0A3BAA" w14:textId="55ABF3E5" w:rsidR="00814AFE" w:rsidRPr="00814AFE" w:rsidRDefault="00814AFE" w:rsidP="00814AFE">
      <w:pPr>
        <w:spacing w:after="160" w:line="278" w:lineRule="auto"/>
        <w:jc w:val="both"/>
        <w:rPr>
          <w:lang w:val="es-CO"/>
        </w:rPr>
      </w:pPr>
    </w:p>
    <w:p w14:paraId="599FBF13" w14:textId="77777777" w:rsidR="00814AFE" w:rsidRPr="00405941" w:rsidRDefault="00814AFE" w:rsidP="00814AFE">
      <w:pPr>
        <w:spacing w:after="160" w:line="278" w:lineRule="auto"/>
      </w:pPr>
      <w:r w:rsidRPr="00405941">
        <w:rPr>
          <w:b/>
          <w:bCs/>
        </w:rPr>
        <w:t xml:space="preserve">Contacto de </w:t>
      </w:r>
      <w:proofErr w:type="spellStart"/>
      <w:r w:rsidRPr="00405941">
        <w:rPr>
          <w:b/>
          <w:bCs/>
        </w:rPr>
        <w:t>prensa</w:t>
      </w:r>
      <w:proofErr w:type="spellEnd"/>
      <w:r w:rsidRPr="00405941">
        <w:br/>
        <w:t>Paula Barrero Martínez</w:t>
      </w:r>
      <w:r w:rsidRPr="00405941">
        <w:br/>
        <w:t>Prensa UNAD</w:t>
      </w:r>
      <w:r w:rsidRPr="00405941">
        <w:br/>
      </w:r>
      <w:hyperlink r:id="rId8" w:history="1">
        <w:r w:rsidRPr="00405941">
          <w:rPr>
            <w:rStyle w:val="Hipervnculo"/>
          </w:rPr>
          <w:t>Paula.barrero@unad.edu.co</w:t>
        </w:r>
      </w:hyperlink>
      <w:r w:rsidRPr="00405941">
        <w:br/>
        <w:t>318 391 9146</w:t>
      </w:r>
    </w:p>
    <w:p w14:paraId="3F05835B" w14:textId="77777777" w:rsidR="00814AFE" w:rsidRPr="00814AFE" w:rsidRDefault="00814AFE" w:rsidP="00814AFE">
      <w:pPr>
        <w:spacing w:after="160" w:line="278" w:lineRule="auto"/>
        <w:jc w:val="both"/>
        <w:rPr>
          <w:lang w:val="es-CO"/>
        </w:rPr>
      </w:pPr>
    </w:p>
    <w:p w14:paraId="63A3211E" w14:textId="77777777" w:rsidR="003910B3" w:rsidRDefault="003910B3" w:rsidP="001A2772">
      <w:pPr>
        <w:spacing w:after="160" w:line="278" w:lineRule="auto"/>
        <w:jc w:val="center"/>
        <w:rPr>
          <w:rFonts w:eastAsia="Arial"/>
          <w:lang w:val="es-ES_tradnl"/>
        </w:rPr>
      </w:pPr>
    </w:p>
    <w:p w14:paraId="35155CF8" w14:textId="38EBCF13" w:rsidR="00814AFE" w:rsidRPr="001A2772" w:rsidRDefault="00814AFE" w:rsidP="001A2772">
      <w:pPr>
        <w:spacing w:after="160" w:line="278" w:lineRule="auto"/>
        <w:jc w:val="center"/>
        <w:rPr>
          <w:rFonts w:eastAsia="Arial"/>
          <w:lang w:val="es-ES_tradnl"/>
        </w:rPr>
        <w:sectPr w:rsidR="00814AFE" w:rsidRPr="001A2772">
          <w:headerReference w:type="default" r:id="rId9"/>
          <w:footerReference w:type="default" r:id="rId10"/>
          <w:pgSz w:w="12240" w:h="15840"/>
          <w:pgMar w:top="1500" w:right="840" w:bottom="280" w:left="720" w:header="720" w:footer="720" w:gutter="0"/>
          <w:pgNumType w:start="1"/>
          <w:cols w:space="720"/>
        </w:sectPr>
      </w:pPr>
    </w:p>
    <w:p w14:paraId="0F9C6F09" w14:textId="77777777" w:rsidR="000C1AA6" w:rsidRPr="003910B3" w:rsidRDefault="000C1AA6">
      <w:pPr>
        <w:widowControl w:val="0"/>
        <w:pBdr>
          <w:top w:val="nil"/>
          <w:left w:val="nil"/>
          <w:bottom w:val="nil"/>
          <w:right w:val="nil"/>
          <w:between w:val="nil"/>
        </w:pBdr>
        <w:ind w:left="100" w:right="5464"/>
        <w:rPr>
          <w:rFonts w:ascii="Arial" w:eastAsia="Arial" w:hAnsi="Arial" w:cs="Arial"/>
          <w:color w:val="000000"/>
          <w:sz w:val="22"/>
          <w:szCs w:val="22"/>
          <w:lang w:val="es-CO"/>
        </w:rPr>
      </w:pPr>
    </w:p>
    <w:sectPr w:rsidR="000C1AA6" w:rsidRPr="003910B3">
      <w:headerReference w:type="default" r:id="rId11"/>
      <w:pgSz w:w="12240" w:h="15840"/>
      <w:pgMar w:top="1420" w:right="84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DD2B" w14:textId="77777777" w:rsidR="00360825" w:rsidRDefault="00360825">
      <w:r>
        <w:separator/>
      </w:r>
    </w:p>
  </w:endnote>
  <w:endnote w:type="continuationSeparator" w:id="0">
    <w:p w14:paraId="15ECEC7D" w14:textId="77777777" w:rsidR="00360825" w:rsidRDefault="0036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0AB69CF-3A45-4337-A030-7028DEF1BBB3}"/>
    <w:embedBold r:id="rId2" w:fontKey="{4D3A2616-B070-4331-8202-356A8FF9D793}"/>
  </w:font>
  <w:font w:name="Helvetica Neue">
    <w:altName w:val="Arial"/>
    <w:charset w:val="00"/>
    <w:family w:val="auto"/>
    <w:pitch w:val="default"/>
    <w:embedRegular r:id="rId3" w:fontKey="{D9F6C8E3-11EE-42AF-9FE0-4705CFC5AA55}"/>
    <w:embedBold r:id="rId4" w:fontKey="{0E148353-AF5D-470A-B25B-115DB33628F3}"/>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embedRegular r:id="rId5" w:fontKey="{BF09534C-7AAC-429A-8A6B-67041ADEB1EC}"/>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6" w:fontKey="{AFB5FFC9-D1DA-4F6A-A27A-67F8905789AC}"/>
    <w:embedItalic r:id="rId7" w:fontKey="{1DBFDCC5-1B78-47AC-9D92-FF66A0CA31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83B1" w14:textId="77777777" w:rsidR="000C1AA6" w:rsidRDefault="000C1AA6">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244D" w14:textId="77777777" w:rsidR="00360825" w:rsidRDefault="00360825">
      <w:r>
        <w:separator/>
      </w:r>
    </w:p>
  </w:footnote>
  <w:footnote w:type="continuationSeparator" w:id="0">
    <w:p w14:paraId="095D85F2" w14:textId="77777777" w:rsidR="00360825" w:rsidRDefault="0036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FCB9" w14:textId="77777777" w:rsidR="000C1AA6" w:rsidRDefault="00000000">
    <w:pPr>
      <w:pBdr>
        <w:top w:val="nil"/>
        <w:left w:val="nil"/>
        <w:bottom w:val="nil"/>
        <w:right w:val="nil"/>
        <w:between w:val="nil"/>
      </w:pBdr>
      <w:tabs>
        <w:tab w:val="right" w:pos="9020"/>
      </w:tabs>
      <w:rPr>
        <w:rFonts w:ascii="Helvetica Neue" w:eastAsia="Helvetica Neue" w:hAnsi="Helvetica Neue" w:cs="Helvetica Neue"/>
        <w:color w:val="000000"/>
      </w:rPr>
    </w:pPr>
    <w:r>
      <w:rPr>
        <w:rFonts w:ascii="Helvetica Neue" w:eastAsia="Helvetica Neue" w:hAnsi="Helvetica Neue" w:cs="Helvetica Neue"/>
        <w:noProof/>
      </w:rPr>
      <w:drawing>
        <wp:anchor distT="114300" distB="114300" distL="114300" distR="114300" simplePos="0" relativeHeight="251658240" behindDoc="1" locked="0" layoutInCell="1" hidden="0" allowOverlap="1" wp14:anchorId="0365A707" wp14:editId="6DC565FF">
          <wp:simplePos x="0" y="0"/>
          <wp:positionH relativeFrom="page">
            <wp:posOffset>-10799</wp:posOffset>
          </wp:positionH>
          <wp:positionV relativeFrom="page">
            <wp:posOffset>-17999</wp:posOffset>
          </wp:positionV>
          <wp:extent cx="7786688" cy="10072688"/>
          <wp:effectExtent l="0" t="0" r="0" b="0"/>
          <wp:wrapNone/>
          <wp:docPr id="10737418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22" b="22"/>
                  <a:stretch>
                    <a:fillRect/>
                  </a:stretch>
                </pic:blipFill>
                <pic:spPr>
                  <a:xfrm>
                    <a:off x="0" y="0"/>
                    <a:ext cx="7786688" cy="1007268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407F" w14:textId="77777777" w:rsidR="000C1AA6" w:rsidRDefault="000C1AA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BCF"/>
    <w:multiLevelType w:val="hybridMultilevel"/>
    <w:tmpl w:val="E3861034"/>
    <w:lvl w:ilvl="0" w:tplc="7D104086">
      <w:numFmt w:val="bullet"/>
      <w:lvlText w:val="-"/>
      <w:lvlJc w:val="left"/>
      <w:pPr>
        <w:ind w:left="720" w:hanging="360"/>
      </w:pPr>
      <w:rPr>
        <w:rFonts w:ascii="Aptos" w:eastAsiaTheme="minorHAnsi" w:hAnsi="Aptos" w:cstheme="minorBidi"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317546C"/>
    <w:multiLevelType w:val="hybridMultilevel"/>
    <w:tmpl w:val="781068E2"/>
    <w:lvl w:ilvl="0" w:tplc="2D323C58">
      <w:numFmt w:val="bullet"/>
      <w:lvlText w:val="-"/>
      <w:lvlJc w:val="left"/>
      <w:pPr>
        <w:ind w:left="720" w:hanging="360"/>
      </w:pPr>
      <w:rPr>
        <w:rFonts w:ascii="Aptos" w:eastAsiaTheme="minorHAnsi" w:hAnsi="Apto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3147CC1"/>
    <w:multiLevelType w:val="hybridMultilevel"/>
    <w:tmpl w:val="5DA877A4"/>
    <w:lvl w:ilvl="0" w:tplc="74789088">
      <w:numFmt w:val="bullet"/>
      <w:lvlText w:val="-"/>
      <w:lvlJc w:val="left"/>
      <w:pPr>
        <w:ind w:left="720" w:hanging="360"/>
      </w:pPr>
      <w:rPr>
        <w:rFonts w:ascii="Candara" w:eastAsia="Times New Roman" w:hAnsi="Candara"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67179815">
    <w:abstractNumId w:val="0"/>
  </w:num>
  <w:num w:numId="2" w16cid:durableId="2089380761">
    <w:abstractNumId w:val="1"/>
  </w:num>
  <w:num w:numId="3" w16cid:durableId="1669478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A6"/>
    <w:rsid w:val="000C1AA6"/>
    <w:rsid w:val="001A2772"/>
    <w:rsid w:val="00306678"/>
    <w:rsid w:val="00360825"/>
    <w:rsid w:val="003910B3"/>
    <w:rsid w:val="003B7B3E"/>
    <w:rsid w:val="003C2BE7"/>
    <w:rsid w:val="005C750F"/>
    <w:rsid w:val="006A70BE"/>
    <w:rsid w:val="00814AFE"/>
    <w:rsid w:val="00946E38"/>
    <w:rsid w:val="00A428BB"/>
    <w:rsid w:val="00A8321B"/>
    <w:rsid w:val="00B450E1"/>
    <w:rsid w:val="00C87618"/>
    <w:rsid w:val="00F2392F"/>
    <w:rsid w:val="00FE55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58E33"/>
  <w15:docId w15:val="{BA554021-DEC3-4D7D-B3C2-A2AF4F27C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tulo1">
    <w:name w:val="heading 1"/>
    <w:uiPriority w:val="9"/>
    <w:qFormat/>
    <w:pPr>
      <w:widowControl w:val="0"/>
      <w:spacing w:before="156"/>
      <w:ind w:left="100"/>
      <w:outlineLvl w:val="0"/>
    </w:pPr>
    <w:rPr>
      <w:rFonts w:ascii="Arial" w:hAnsi="Arial" w:cs="Arial Unicode MS"/>
      <w:b/>
      <w:bCs/>
      <w:color w:val="000000"/>
      <w:sz w:val="22"/>
      <w:szCs w:val="22"/>
      <w:u w:color="000000"/>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uiPriority w:val="10"/>
    <w:qFormat/>
    <w:pPr>
      <w:widowControl w:val="0"/>
      <w:spacing w:before="88"/>
      <w:ind w:left="730" w:right="743"/>
      <w:jc w:val="center"/>
    </w:pPr>
    <w:rPr>
      <w:rFonts w:ascii="Arial" w:hAnsi="Arial" w:cs="Arial Unicode MS"/>
      <w:b/>
      <w:bCs/>
      <w:color w:val="000000"/>
      <w:sz w:val="36"/>
      <w:szCs w:val="36"/>
      <w:u w:color="000000"/>
    </w:rPr>
  </w:style>
  <w:style w:type="character" w:styleId="Hipervnculo">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Encabezadoypie">
    <w:name w:val="Encabezado y pie"/>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styleId="Textoindependiente">
    <w:name w:val="Body Text"/>
    <w:pPr>
      <w:widowControl w:val="0"/>
    </w:pPr>
    <w:rPr>
      <w:rFonts w:ascii="Arial" w:hAnsi="Arial" w:cs="Arial Unicode MS"/>
      <w:color w:val="000000"/>
      <w:sz w:val="22"/>
      <w:szCs w:val="22"/>
      <w:u w:color="000000"/>
    </w:rPr>
  </w:style>
  <w:style w:type="character" w:customStyle="1" w:styleId="Ninguno">
    <w:name w:val="Ninguno"/>
  </w:style>
  <w:style w:type="paragraph" w:customStyle="1" w:styleId="Cuerpo">
    <w:name w:val="Cuerpo"/>
    <w:pPr>
      <w:widowControl w:val="0"/>
    </w:pPr>
    <w:rPr>
      <w:rFonts w:ascii="Arial" w:hAnsi="Arial" w:cs="Arial Unicode MS"/>
      <w:color w:val="000000"/>
      <w:sz w:val="22"/>
      <w:szCs w:val="22"/>
      <w:u w:color="000000"/>
      <w14:textOutline w14:w="0" w14:cap="flat" w14:cmpd="sng" w14:algn="ctr">
        <w14:noFill/>
        <w14:prstDash w14:val="solid"/>
        <w14:bevel/>
      </w14:textOutli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rsid w:val="003910B3"/>
    <w:pPr>
      <w:spacing w:after="160" w:line="259" w:lineRule="auto"/>
      <w:ind w:left="720"/>
      <w:contextualSpacing/>
    </w:pPr>
    <w:rPr>
      <w:rFonts w:asciiTheme="minorHAnsi" w:eastAsiaTheme="minorHAnsi" w:hAnsiTheme="minorHAnsi" w:cstheme="minorBidi"/>
      <w:kern w:val="2"/>
      <w:sz w:val="22"/>
      <w:szCs w:val="22"/>
      <w:lang w:val="es-CO"/>
      <w14:ligatures w14:val="standardContextual"/>
    </w:rPr>
  </w:style>
  <w:style w:type="character" w:styleId="Mencinsinresolver">
    <w:name w:val="Unresolved Mention"/>
    <w:basedOn w:val="Fuentedeprrafopredeter"/>
    <w:uiPriority w:val="99"/>
    <w:semiHidden/>
    <w:unhideWhenUsed/>
    <w:rsid w:val="003910B3"/>
    <w:rPr>
      <w:color w:val="605E5C"/>
      <w:shd w:val="clear" w:color="auto" w:fill="E1DFDD"/>
    </w:rPr>
  </w:style>
  <w:style w:type="paragraph" w:styleId="Sinespaciado">
    <w:name w:val="No Spacing"/>
    <w:uiPriority w:val="1"/>
    <w:qFormat/>
    <w:rsid w:val="003910B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a.barrero@unad.edu.c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0471M1RIZHIXS9FLGuUdCJOB+Q==">CgMxLjA4AHIhMVNMelJXc1g1QWZoUUdxelZ5aHZ2M3I1bFBmSVhpZGRX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792</Words>
  <Characters>4359</Characters>
  <Application>Microsoft Office Word</Application>
  <DocSecurity>0</DocSecurity>
  <Lines>36</Lines>
  <Paragraphs>10</Paragraphs>
  <ScaleCrop>false</ScaleCrop>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Andrea Barrero Martinez</dc:creator>
  <cp:lastModifiedBy>Paula Andrea Barrero Martinez</cp:lastModifiedBy>
  <cp:revision>2</cp:revision>
  <cp:lastPrinted>2025-02-24T19:01:00Z</cp:lastPrinted>
  <dcterms:created xsi:type="dcterms:W3CDTF">2026-10-13T23:38:00Z</dcterms:created>
  <dcterms:modified xsi:type="dcterms:W3CDTF">2026-10-13T23:38:00Z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b46ad6f6-b33c-4ffd-aa1c-c4d2ed1c5b1f</vt:lpwstr>
  </property>
</Properties>
</file>