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57129" w14:textId="77777777" w:rsidR="00B01D84" w:rsidRDefault="00000000">
      <w:pPr>
        <w:jc w:val="center"/>
      </w:pPr>
      <w:r>
        <w:rPr>
          <w:b/>
          <w:bCs/>
          <w:sz w:val="36"/>
          <w:szCs w:val="36"/>
        </w:rPr>
        <w:t>Menos integrantes y más arriendo: la tendencia demográfica que rediseña los apartamentos urbanos</w:t>
      </w:r>
    </w:p>
    <w:p w14:paraId="7E1308A8" w14:textId="77777777" w:rsidR="00B01D84" w:rsidRDefault="00000000">
      <w:pPr>
        <w:spacing w:before="240" w:after="240"/>
        <w:jc w:val="both"/>
        <w:rPr>
          <w:b/>
          <w:bCs/>
        </w:rPr>
      </w:pPr>
      <w:r>
        <w:rPr>
          <w:b/>
          <w:bCs/>
        </w:rPr>
        <w:t xml:space="preserve">Las nuevas dinámicas habitacionales impulsan proyectos residenciales con espacios interiores más flexibles y zonas comunes orientadas al bienestar y la convivencia. </w:t>
      </w:r>
    </w:p>
    <w:p w14:paraId="3B402246" w14:textId="7A4AE736" w:rsidR="00B01D84" w:rsidRDefault="00000000">
      <w:pPr>
        <w:spacing w:before="240" w:after="240"/>
        <w:jc w:val="both"/>
        <w:rPr>
          <w:rFonts w:ascii="Calibri" w:eastAsia="Calibri" w:hAnsi="Calibri" w:cs="Calibri"/>
        </w:rPr>
      </w:pPr>
      <w:r>
        <w:rPr>
          <w:rFonts w:ascii="Calibri" w:eastAsia="Calibri" w:hAnsi="Calibri" w:cs="Calibri"/>
          <w:b/>
          <w:bCs/>
        </w:rPr>
        <w:t>Bogotá 2</w:t>
      </w:r>
      <w:r w:rsidR="002775A0">
        <w:rPr>
          <w:rFonts w:ascii="Calibri" w:eastAsia="Calibri" w:hAnsi="Calibri" w:cs="Calibri"/>
          <w:b/>
          <w:bCs/>
        </w:rPr>
        <w:t>1</w:t>
      </w:r>
      <w:r>
        <w:rPr>
          <w:rFonts w:ascii="Calibri" w:eastAsia="Calibri" w:hAnsi="Calibri" w:cs="Calibri"/>
          <w:b/>
          <w:bCs/>
        </w:rPr>
        <w:t xml:space="preserve"> de octubre del 2026. </w:t>
      </w:r>
      <w:r>
        <w:rPr>
          <w:rFonts w:ascii="Calibri" w:eastAsia="Calibri" w:hAnsi="Calibri" w:cs="Calibri"/>
        </w:rPr>
        <w:t xml:space="preserve">La forma de habitar en Colombia está evolucionando y el sector inmobiliario enfrenta el reto de responder a demandas cada vez más diversas. Según la Encuesta Nacional de Calidad de Vida 2025 del DANE, el promedio de habitantes por hogar cayó de 3,10 en 2019 a 2,82 en 2025. Asimismo, el 40,8 % de las familias en el país vive en arriendo o subarriendo, una cifra que escala al 57,4 % en Bogotá. Esta tendencia hacia hogares más reducidos y cambiantes impulsa la demanda de inmuebles con distribuciones más eficientes y áreas adaptables a nuevos estilos de vida. </w:t>
      </w:r>
    </w:p>
    <w:p w14:paraId="266F9A0B" w14:textId="77777777" w:rsidR="00B01D84" w:rsidRDefault="00000000">
      <w:pPr>
        <w:spacing w:before="240" w:after="240"/>
        <w:jc w:val="both"/>
        <w:rPr>
          <w:rFonts w:ascii="Calibri" w:eastAsia="Calibri" w:hAnsi="Calibri" w:cs="Calibri"/>
        </w:rPr>
      </w:pPr>
      <w:r>
        <w:rPr>
          <w:rFonts w:ascii="Calibri" w:eastAsia="Calibri" w:hAnsi="Calibri" w:cs="Calibri"/>
        </w:rPr>
        <w:t>Así pues, esta transformación está llevando a las constructoras a replantear el diseño de la vivienda, buscando un equilibrio entre la funcionalidad de los espacios privados y el aprovechamiento de las áreas compartidas, donde la flexibilidad de integrar ambientes, ampliar las zonas sociales o destinar un espacio a distintas actividades permite que la distribución interior tenga un papel más activo en la experiencia de quienes habitan una vivienda.</w:t>
      </w:r>
    </w:p>
    <w:p w14:paraId="22755DD5" w14:textId="77777777" w:rsidR="00B01D84" w:rsidRDefault="00000000">
      <w:pPr>
        <w:spacing w:before="240" w:after="240"/>
        <w:jc w:val="both"/>
        <w:rPr>
          <w:rFonts w:ascii="Calibri" w:eastAsia="Calibri" w:hAnsi="Calibri" w:cs="Calibri"/>
        </w:rPr>
      </w:pPr>
      <w:r>
        <w:rPr>
          <w:rFonts w:ascii="Calibri" w:eastAsia="Calibri" w:hAnsi="Calibri" w:cs="Calibri"/>
        </w:rPr>
        <w:t>Un ejemplo de este enfoque es Aria Living, un proyecto de Constructora Colpatria que integra apartamentos de una y dos habitaciones con más de 3.500 m² de zonas comunes dotadas. Su propuesta incluye espacios como Social Kitchen, áreas de coworking, Sports Bar, gimnasio, piscina y zonas de movilidad alternativa, concebidos para diferentes actividades cotidianas.</w:t>
      </w:r>
    </w:p>
    <w:p w14:paraId="0B9D72F3" w14:textId="77777777" w:rsidR="00B01D84" w:rsidRDefault="00000000">
      <w:pPr>
        <w:spacing w:before="240" w:after="240"/>
        <w:jc w:val="both"/>
        <w:rPr>
          <w:rFonts w:ascii="Calibri" w:eastAsia="Calibri" w:hAnsi="Calibri" w:cs="Calibri"/>
        </w:rPr>
      </w:pPr>
      <w:r>
        <w:rPr>
          <w:rFonts w:ascii="Calibri" w:eastAsia="Calibri" w:hAnsi="Calibri" w:cs="Calibri"/>
        </w:rPr>
        <w:t xml:space="preserve">A nivel arquitectónico, la versatilidad también se refleja en la distribución interior de los apartamentos. </w:t>
      </w:r>
      <w:r>
        <w:rPr>
          <w:rFonts w:ascii="Calibri" w:eastAsia="Calibri" w:hAnsi="Calibri" w:cs="Calibri"/>
          <w:i/>
          <w:iCs/>
        </w:rPr>
        <w:t xml:space="preserve">“En las tipologías de dos habitaciones, es posible ampliar la zona social al integrar la segunda alcoba, mientras que en los apartamentos de una habitación se puede crear un concepto abierto. Además, el diseño cuenta con ventanales de más de 2 </w:t>
      </w:r>
      <w:r>
        <w:rPr>
          <w:rFonts w:ascii="Calibri" w:eastAsia="Calibri" w:hAnsi="Calibri" w:cs="Calibri"/>
        </w:rPr>
        <w:t>m</w:t>
      </w:r>
      <w:r>
        <w:rPr>
          <w:rFonts w:ascii="Calibri" w:eastAsia="Calibri" w:hAnsi="Calibri" w:cs="Calibri"/>
          <w:i/>
          <w:iCs/>
        </w:rPr>
        <w:t xml:space="preserve"> y una altura libre de 2,35 m para maximizar la entrada de luz natural”,</w:t>
      </w:r>
      <w:r>
        <w:rPr>
          <w:rFonts w:ascii="Calibri" w:eastAsia="Calibri" w:hAnsi="Calibri" w:cs="Calibri"/>
        </w:rPr>
        <w:t xml:space="preserve"> señala Claudia Liliana Rendón Martínez, gerente de Mercadeo en Colpatria.</w:t>
      </w:r>
    </w:p>
    <w:p w14:paraId="324F7B17" w14:textId="77777777" w:rsidR="00B01D84" w:rsidRDefault="00000000">
      <w:pPr>
        <w:spacing w:before="240" w:after="240"/>
        <w:jc w:val="both"/>
        <w:rPr>
          <w:rFonts w:ascii="Calibri" w:eastAsia="Calibri" w:hAnsi="Calibri" w:cs="Calibri"/>
        </w:rPr>
      </w:pPr>
      <w:r>
        <w:rPr>
          <w:rFonts w:ascii="Calibri" w:eastAsia="Calibri" w:hAnsi="Calibri" w:cs="Calibri"/>
        </w:rPr>
        <w:t xml:space="preserve">Cabe mencionar que las preferencias de los compradores también ponen el diseño y la movilidad en la conversación. Según el Estudio de Oferta y Demanda de Vivienda 2025 de Camacol Bogotá y Cundinamarca, la ubicación es el aspecto más decisivo para los hogares de la región a la hora de comprar vivienda, pues es la motivación principal para el 51,3 % de los encuestados, seguido por accesibilidad (11,6%), precio (10,6%) y el diseño de los espacios (6,5%). Estos resultados muestran que la elección de vivienda responde a distintos criterios, desde su localización hasta la distribución interior. </w:t>
      </w:r>
    </w:p>
    <w:p w14:paraId="2E31FEA5" w14:textId="77777777" w:rsidR="00B01D84" w:rsidRDefault="00000000">
      <w:pPr>
        <w:spacing w:before="240" w:after="240"/>
        <w:jc w:val="both"/>
        <w:rPr>
          <w:rFonts w:ascii="Calibri" w:eastAsia="Calibri" w:hAnsi="Calibri" w:cs="Calibri"/>
        </w:rPr>
      </w:pPr>
      <w:r>
        <w:rPr>
          <w:rFonts w:ascii="Calibri" w:eastAsia="Calibri" w:hAnsi="Calibri" w:cs="Calibri"/>
        </w:rPr>
        <w:t xml:space="preserve">En este escenario, propuestas que combinan áreas adaptables, espacios compartidos y conexión con el transporte público, como la cercanía de Aria Living a la estación de TransMilenio Prado, permiten abordar estas necesidades desde una perspectiva integral. </w:t>
      </w:r>
    </w:p>
    <w:p w14:paraId="4F02B8E3" w14:textId="77777777" w:rsidR="00B01D84" w:rsidRDefault="00000000">
      <w:pPr>
        <w:spacing w:before="240" w:after="240"/>
        <w:jc w:val="both"/>
        <w:rPr>
          <w:rFonts w:ascii="Calibri" w:eastAsia="Calibri" w:hAnsi="Calibri" w:cs="Calibri"/>
        </w:rPr>
      </w:pPr>
      <w:r>
        <w:rPr>
          <w:rFonts w:ascii="Calibri" w:eastAsia="Calibri" w:hAnsi="Calibri" w:cs="Calibri"/>
        </w:rPr>
        <w:lastRenderedPageBreak/>
        <w:t>La relación con el entorno es otro componente de esta propuesta. Aria Living contempla una plazoleta pública de 800 m² y una franja de control ambiental de cinco metros sobre la Autopista Norte, elementos orientados a favorecer la conexión del proyecto con el espacio urbano del barrio Prado. A estos se suman un espacio para bicicletas y cerca de 1.000 m² de área comercial en el primer piso.</w:t>
      </w:r>
    </w:p>
    <w:p w14:paraId="367BB81A" w14:textId="77777777" w:rsidR="00B01D84" w:rsidRDefault="00000000">
      <w:pPr>
        <w:spacing w:before="240" w:after="240"/>
        <w:jc w:val="both"/>
        <w:rPr>
          <w:rFonts w:ascii="Calibri" w:eastAsia="Calibri" w:hAnsi="Calibri" w:cs="Calibri"/>
        </w:rPr>
      </w:pPr>
      <w:r>
        <w:rPr>
          <w:rFonts w:ascii="Calibri" w:eastAsia="Calibri" w:hAnsi="Calibri" w:cs="Calibri"/>
        </w:rPr>
        <w:t>El aumento de personas que viven solas pasando del 18,4 % en 2022 al 20,2 % al cierre de 2025, según el DANE confirma que hoy uno de cada cinco hogares en Colombia es unipersonal. Así, el diseño residencial se ve en la necesidad de implementar la flexibilidad arquitectónica y el aprovechamiento de las zonas comunes. El reto está en integrar funcionalidad, bienestar y conexión urbana en espacios que respondan a diferentes estilos de vida y formas de habitar, pues aún hay una parte considerable de colombianos que conserva esquemas familiares tradicionales con distintas necesidades de espacio.</w:t>
      </w:r>
    </w:p>
    <w:p w14:paraId="43529CE7" w14:textId="77777777" w:rsidR="00B01D84" w:rsidRDefault="00000000">
      <w:pPr>
        <w:rPr>
          <w:rFonts w:ascii="Calibri" w:eastAsia="Calibri" w:hAnsi="Calibri" w:cs="Calibri"/>
          <w:b/>
          <w:bCs/>
        </w:rPr>
      </w:pPr>
      <w:hyperlink r:id="rId6">
        <w:r>
          <w:rPr>
            <w:rFonts w:ascii="Calibri" w:eastAsia="Calibri" w:hAnsi="Calibri" w:cs="Calibri"/>
            <w:b/>
            <w:bCs/>
            <w:color w:val="1155CC"/>
            <w:u w:val="single"/>
          </w:rPr>
          <w:t>Material de prensa</w:t>
        </w:r>
      </w:hyperlink>
    </w:p>
    <w:p w14:paraId="535A337E" w14:textId="77777777" w:rsidR="00B01D84" w:rsidRDefault="00000000">
      <w:pPr>
        <w:pStyle w:val="Ttulo2"/>
        <w:keepNext w:val="0"/>
        <w:keepLines w:val="0"/>
        <w:spacing w:before="200" w:line="240" w:lineRule="auto"/>
        <w:jc w:val="both"/>
        <w:rPr>
          <w:rFonts w:ascii="Calibri" w:eastAsia="Calibri" w:hAnsi="Calibri" w:cs="Calibri"/>
          <w:color w:val="2E74B5"/>
          <w:sz w:val="26"/>
          <w:szCs w:val="26"/>
        </w:rPr>
      </w:pPr>
      <w:r>
        <w:rPr>
          <w:rFonts w:ascii="Calibri" w:eastAsia="Calibri" w:hAnsi="Calibri" w:cs="Calibri"/>
          <w:b/>
          <w:bCs/>
          <w:color w:val="2E74B5"/>
          <w:sz w:val="22"/>
          <w:szCs w:val="22"/>
        </w:rPr>
        <w:t>Contacto de prensa</w:t>
      </w:r>
    </w:p>
    <w:p w14:paraId="46763FFD" w14:textId="77777777" w:rsidR="00B01D84" w:rsidRDefault="00000000">
      <w:pPr>
        <w:spacing w:after="60" w:line="240" w:lineRule="auto"/>
        <w:jc w:val="both"/>
        <w:rPr>
          <w:rFonts w:ascii="Calibri" w:eastAsia="Calibri" w:hAnsi="Calibri" w:cs="Calibri"/>
          <w:b/>
          <w:bCs/>
          <w:sz w:val="20"/>
          <w:szCs w:val="20"/>
        </w:rPr>
      </w:pPr>
      <w:r>
        <w:rPr>
          <w:rFonts w:ascii="Calibri" w:eastAsia="Calibri" w:hAnsi="Calibri" w:cs="Calibri"/>
          <w:b/>
          <w:bCs/>
          <w:sz w:val="20"/>
          <w:szCs w:val="20"/>
        </w:rPr>
        <w:t>Laura Londoño</w:t>
      </w:r>
    </w:p>
    <w:p w14:paraId="4181B73C" w14:textId="77777777" w:rsidR="00B01D84" w:rsidRDefault="00000000">
      <w:pPr>
        <w:spacing w:after="60" w:line="240" w:lineRule="auto"/>
        <w:jc w:val="both"/>
        <w:rPr>
          <w:rFonts w:ascii="Calibri" w:eastAsia="Calibri" w:hAnsi="Calibri" w:cs="Calibri"/>
          <w:sz w:val="20"/>
          <w:szCs w:val="20"/>
        </w:rPr>
      </w:pPr>
      <w:r>
        <w:rPr>
          <w:rFonts w:ascii="Calibri" w:eastAsia="Calibri" w:hAnsi="Calibri" w:cs="Calibri"/>
          <w:sz w:val="20"/>
          <w:szCs w:val="20"/>
        </w:rPr>
        <w:t>llondono@keepup.news</w:t>
      </w:r>
    </w:p>
    <w:p w14:paraId="285F48F9" w14:textId="77777777" w:rsidR="00B01D84" w:rsidRDefault="00000000">
      <w:pPr>
        <w:spacing w:after="60" w:line="240" w:lineRule="auto"/>
        <w:jc w:val="both"/>
      </w:pPr>
      <w:r>
        <w:rPr>
          <w:rFonts w:ascii="Calibri" w:eastAsia="Calibri" w:hAnsi="Calibri" w:cs="Calibri"/>
          <w:sz w:val="20"/>
          <w:szCs w:val="20"/>
        </w:rPr>
        <w:t>Tel: 3216825562</w:t>
      </w:r>
    </w:p>
    <w:sectPr w:rsidR="00B01D84">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30032" w14:textId="77777777" w:rsidR="00504779" w:rsidRDefault="00504779">
      <w:pPr>
        <w:spacing w:line="240" w:lineRule="auto"/>
      </w:pPr>
      <w:r>
        <w:separator/>
      </w:r>
    </w:p>
  </w:endnote>
  <w:endnote w:type="continuationSeparator" w:id="0">
    <w:p w14:paraId="63E905C3" w14:textId="77777777" w:rsidR="00504779" w:rsidRDefault="005047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3860F92-CB8C-42AD-ACDA-5E8CAA71CC52}"/>
    <w:embedBold r:id="rId2" w:fontKey="{86EB1AD4-64F8-461B-99AE-A325168D22B8}"/>
    <w:embedItalic r:id="rId3" w:fontKey="{F5005BB2-47ED-42A4-AF6A-2363D06CEE1E}"/>
  </w:font>
  <w:font w:name="Cambria">
    <w:panose1 w:val="02040503050406030204"/>
    <w:charset w:val="00"/>
    <w:family w:val="roman"/>
    <w:pitch w:val="variable"/>
    <w:sig w:usb0="E00006FF" w:usb1="420024FF" w:usb2="02000000" w:usb3="00000000" w:csb0="0000019F" w:csb1="00000000"/>
    <w:embedRegular r:id="rId4" w:fontKey="{2F80A404-9888-450B-A9B6-B0A3F30A138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EC481" w14:textId="77777777" w:rsidR="00504779" w:rsidRDefault="00504779">
      <w:pPr>
        <w:spacing w:line="240" w:lineRule="auto"/>
      </w:pPr>
      <w:r>
        <w:separator/>
      </w:r>
    </w:p>
  </w:footnote>
  <w:footnote w:type="continuationSeparator" w:id="0">
    <w:p w14:paraId="3C79EAC1" w14:textId="77777777" w:rsidR="00504779" w:rsidRDefault="005047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96CF0" w14:textId="77777777" w:rsidR="00B01D84" w:rsidRDefault="00000000">
    <w:r>
      <w:rPr>
        <w:noProof/>
      </w:rPr>
      <w:drawing>
        <wp:anchor distT="114300" distB="114300" distL="114300" distR="114300" simplePos="0" relativeHeight="251658240" behindDoc="1" locked="0" layoutInCell="1" hidden="0" allowOverlap="1" wp14:anchorId="1B59B388" wp14:editId="5B491A02">
          <wp:simplePos x="0" y="0"/>
          <wp:positionH relativeFrom="column">
            <wp:posOffset>5638800</wp:posOffset>
          </wp:positionH>
          <wp:positionV relativeFrom="paragraph">
            <wp:posOffset>-323849</wp:posOffset>
          </wp:positionV>
          <wp:extent cx="824475" cy="6524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24475" cy="65246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84"/>
    <w:rsid w:val="002775A0"/>
    <w:rsid w:val="00504779"/>
    <w:rsid w:val="00B01D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EF40D"/>
  <w15:docId w15:val="{CE9929DB-6DF1-471B-A78A-C3F60516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AIUM3RoxlOyN0bMTRhKm3GLRUcNyEjDJ"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646</Words>
  <Characters>3554</Characters>
  <Application>Microsoft Office Word</Application>
  <DocSecurity>0</DocSecurity>
  <Lines>29</Lines>
  <Paragraphs>8</Paragraphs>
  <ScaleCrop>false</ScaleCrop>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3</cp:revision>
  <dcterms:created xsi:type="dcterms:W3CDTF">2026-10-21T13:35:00Z</dcterms:created>
  <dcterms:modified xsi:type="dcterms:W3CDTF">2026-10-21T13:36:00Z</dcterms:modified>
</cp:coreProperties>
</file>